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Доклад Министерства агропромышленного комплекса</w:t>
        <w:br/>
        <w:t xml:space="preserve">и развития сельских территорий Ульяновской области </w:t>
      </w:r>
    </w:p>
    <w:p>
      <w:pPr>
        <w:pStyle w:val="Normal"/>
        <w:spacing w:lineRule="auto" w:line="240"/>
        <w:jc w:val="center"/>
        <w:rPr/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о направлениях деятельности по профилактике коррупции</w:t>
        <w:br/>
        <w:t>в Министерстве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/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На основании указа Губернатора Ульяновской области</w:t>
        <w:br/>
        <w:t>от 19.06.2018 № 57 «О мерах по совершенствованию деятельности исполнительных органов государственной власти Ульяновской области», указа Губернатора Ульяновской области от 01.08.2018</w:t>
        <w:br/>
        <w:t>№ 74 «О мерах по совершенствованию деятельности исполнительных органов государственной власти Ульяновской области» Министерство сельского, лесного хозяйства и природных ресурсов Ульяновской области переименовано в Министерство агропромышленного комплекса и развития сельских территорий Ульяновской области.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Данное решение позволило сосредоточить деятельность Министерства на вопросах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осуществления государственное управления в сферах агропромышленного комплекса, пищевой и перерабатывающей промышленности, а также производства и оборота этилового спирта, алкогольной и спиртосодержащей продукции, исключив из полномочий Министерства осуществление государственного регулирования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в сфере лесного хозяйства, природопользования и охраны окружающей среды, осуществляющим лицензирование отдельных видов деятельности на территории Ульяновской области.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В качестве одной из основных задач Министерством определена задача совершенствования работы по противодействию коррупции в ведомстве.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В Министерстве создана и осуществляет деятельность комиссия по вопросам предупреждения коррупции.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С учётом изложенного выше,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во исполнение положений Закона Ульяновской области от 20.07.2012 № 89-ЗО «О противодействии коррупции в Ульяновской области», а также с учётом</w:t>
      </w:r>
      <w:r>
        <w:rPr>
          <w:rFonts w:eastAsia="Arial"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Национального плана противодействия коррупции на 2018-2020 годы, приказом Министерства от 24.12.2018 № 81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утверждена программа </w:t>
      </w:r>
      <w:r>
        <w:rPr>
          <w:rFonts w:cs="PT Astra Serif" w:ascii="PT Astra Serif" w:hAnsi="PT Astra Serif"/>
          <w:b w:val="false"/>
          <w:bCs w:val="false"/>
          <w:color w:val="000000"/>
          <w:spacing w:val="4"/>
          <w:sz w:val="32"/>
          <w:szCs w:val="32"/>
        </w:rPr>
        <w:t xml:space="preserve">«Противодействие коррупции в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Министерстве агропромышленного комплекса и развития сельских территорий Ульяновской области на 2019-2021 годы».</w:t>
      </w:r>
    </w:p>
    <w:p>
      <w:pPr>
        <w:pStyle w:val="Default"/>
        <w:spacing w:lineRule="auto" w:line="360"/>
        <w:ind w:left="0" w:right="0" w:firstLine="708"/>
        <w:jc w:val="both"/>
        <w:rPr>
          <w:rFonts w:ascii="PT Astra Serif" w:hAnsi="PT Astra Serif" w:cs="PT Astra Serif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Проект программы был размещён на официальном сайте Министерства в информационно-телекоммуникационной сети Интернет, замечания и предложения по программе не поступали. На проект программы были получены положительные заключения прокуратуры Ульяновской области, Управления Министерства юстиции Российской Федерации по Ульяновской области.</w:t>
      </w:r>
    </w:p>
    <w:p>
      <w:pPr>
        <w:pStyle w:val="Default"/>
        <w:spacing w:lineRule="auto" w:line="360"/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Всего в программе предусмотрено 76 мероприятий.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Уделяется внимание критическим статьям в средствах массовой информации и обращениям граждан, принимаются незамедлительные меры для устранения нарушений прав граждан, в том числе</w:t>
        <w:br/>
        <w:t>и в результате действий отдельных руководителей юридических лиц.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Пристальное внимание уделяется наполняемости раздела «противодействие коррупции» на официальном сайте Министерства.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Проведена работа по структуризации и актуализации,</w:t>
        <w:br/>
        <w:t>по устранению дублирующих разделов, количество подразделов сокращено более чем в половину, что позволило повысить скорость навигации по разделу. На сайте размещаются протоколы заседаний комиссии по вопросам предупреждения коррупции Министерства, размещена действующая ведомственная программа «П</w:t>
      </w:r>
      <w:r>
        <w:rPr>
          <w:rFonts w:cs="PT Astra Serif" w:ascii="PT Astra Serif" w:hAnsi="PT Astra Serif"/>
          <w:color w:val="000000"/>
          <w:spacing w:val="4"/>
          <w:sz w:val="32"/>
          <w:szCs w:val="32"/>
        </w:rPr>
        <w:t xml:space="preserve">ротиводействие коррупции в сфере деятельности </w:t>
      </w:r>
      <w:r>
        <w:rPr>
          <w:rFonts w:cs="PT Astra Serif" w:ascii="PT Astra Serif" w:hAnsi="PT Astra Serif"/>
          <w:color w:val="000000"/>
          <w:sz w:val="32"/>
          <w:szCs w:val="32"/>
        </w:rPr>
        <w:t xml:space="preserve">Министерства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агропромышленного комплекса и развития сельских территорий Ульяновской области на 2019-2021 годы</w:t>
      </w:r>
      <w:r>
        <w:rPr>
          <w:rFonts w:cs="PT Astra Serif" w:ascii="PT Astra Serif" w:hAnsi="PT Astra Serif"/>
          <w:color w:val="000000"/>
          <w:sz w:val="32"/>
          <w:szCs w:val="32"/>
        </w:rPr>
        <w:t>».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На официальном сайте размещаются в установленные сроки заключения по результатам антикоррупционной экспертизы проектов правовых актов. Всего в 2019 году подготовлено и размещено </w:t>
      </w:r>
      <w:r>
        <w:rPr>
          <w:rFonts w:cs="PT Astra Serif" w:ascii="PT Astra Serif" w:hAnsi="PT Astra Serif"/>
          <w:color w:val="000000"/>
          <w:sz w:val="32"/>
          <w:szCs w:val="32"/>
          <w:lang w:val="ru-RU"/>
        </w:rPr>
        <w:t>10</w:t>
      </w:r>
      <w:r>
        <w:rPr>
          <w:rFonts w:cs="PT Astra Serif" w:ascii="PT Astra Serif" w:hAnsi="PT Astra Serif"/>
          <w:color w:val="000000"/>
          <w:sz w:val="32"/>
          <w:szCs w:val="32"/>
        </w:rPr>
        <w:t>7 заключений и проектов нормативных актов. Данные проекты размещены и на на официальном сайте Губернатора и Правительства Ульяновской области в сети «Интернет» в разделе «Общественная и антикоррупционная экспертиза» (</w:t>
      </w:r>
      <w:hyperlink r:id="rId2"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https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://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ulgov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.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ru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anti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corruption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expertise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/</w:t>
        </w:r>
      </w:hyperlink>
      <w:r>
        <w:rPr>
          <w:rFonts w:cs="PT Astra Serif" w:ascii="PT Astra Serif" w:hAnsi="PT Astra Serif"/>
          <w:color w:val="000000"/>
          <w:sz w:val="32"/>
          <w:szCs w:val="32"/>
        </w:rPr>
        <w:t>).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Организовано проведение семинаров по антикоррупционной тематике для работников Министерства и ОГБУ «Агентство по развитию сельских территорий Ульяновской области», ответственных за противодействие коррупции.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2019 году более 170 граждан и организаций получили бесплатные юридические консультации.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Сотрудники Министерства и ОГБУ «Агентство по развитию сельских территорий Ульяновской области» принимали участие в круглых столах и мероприятиях в рамках «Недели антикоррупционных инициатив».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На постоянной основе работают «антикоррупционные горячие линии», проводятся дни приёма граждан, на прямую линию поступали обращения по разъяснению коррупционного законодательства. При этом о фактах коррупционных правонарушений, неправомерных, противоправных действиях,</w:t>
        <w:br/>
        <w:t>о некорректном поведении государственных гражданских служащих Министерства и работников подведомственного учреждения не сообщалось.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В целях принятия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в подведомственном учреждении установлен стенд на антикоррупционную тематику, в фойе здания размещён ящик для вопросов, связанных с коррупцией. 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В Министерстве внедрена система внутреннего контроля. Механизм служебных разоблачений заключается в предоставлении государственными гражданскими служащими Министерства информации о коррупционных инцидентах, в которые могут быть вовлечены их коллеги, в Комиссию по противодействию коррупции.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На регулярной основе осуществляется деятельность по регламентации порядка оказания государственных услуг.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Создана комиссия Министерства по осуществлению госзакупок.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Основным направлением внутреннего контроля является система постоянного мониторинга имущественного положения должностных лиц, в том числе на основе анализа сведений о доходах и расходах, имуществе, принадлежащем должностным лицам и членам их семьи на праве собственности.</w:t>
      </w:r>
    </w:p>
    <w:p>
      <w:pPr>
        <w:pStyle w:val="ConsTitle"/>
        <w:widowControl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В рамках декларационной компании, ответственным за работу по профилактике коррупционных и иных правонарушений Министерства проведено практическое занятие по заполнению справок о доходах, проводится работа по проверке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Министерства. Сведения о доходах размещаются на официальном сайте Министерства. 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Министерстве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</w:t>
        <w:br/>
        <w:t>по предупреждению и устранению причин выявленных нарушений.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Министерством регулярно проводятся проверки целевого использования субвенций, предоставленных из федерального бюджета бюджетам субъектов Российской Федерации на  поддержку начинающих фермеров, фактов неправомерного и неэффективного использования бюджетных средств, совершенного с использованием служебного положения.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В Министерстве утверждён план проведения проверок сельхозтоваропроизводителей. По результатам контрольных мероприятий материалы проверок направляются в правоохранительные органы.                                                                                                       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3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0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Arial Unicode MS" w:cs="Tahoma"/>
      <w:b/>
      <w:bCs/>
      <w:sz w:val="20"/>
      <w:szCs w:val="32"/>
      <w:u w:val="single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;Arial" w:hAnsi="PT Sans;Arial" w:eastAsia="Tahoma" w:cs="DejaVu Sans;Times New Roman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Sans;Arial" w:hAnsi="PT Sans;Arial" w:cs="DejaVu Sans;Times New Roma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DejaVu 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DejaVu Sans;Times New Roma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3">
    <w:name w:val="Знак3"/>
    <w:basedOn w:val="Normal"/>
    <w:next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lgov.ru-anti-corruption-expertise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Application>LibreOffice/6.3.5.2$Linux_X86_64 LibreOffice_project/30$Build-2</Application>
  <Pages>6</Pages>
  <Words>770</Words>
  <Characters>6120</Characters>
  <CharactersWithSpaces>6971</CharactersWithSpaces>
  <Paragraphs>27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2018-11-08T08:42:00Z</dcterms:created>
  <dc:creator>ZaharovaOksana</dc:creator>
  <dc:description/>
  <dc:language>ru-RU</dc:language>
  <cp:lastModifiedBy/>
  <cp:lastPrinted>2019-12-19T17:01:36Z</cp:lastPrinted>
  <dcterms:modified xsi:type="dcterms:W3CDTF">2020-06-09T14:17:26Z</dcterms:modified>
  <cp:revision>18</cp:revision>
  <dc:subject/>
  <dc:title>Постановление Правительства Ульяновской области от 02.10.2013 N 452-П(ред. от 05.04.2018)"О Министерстве сельского, лесного хозяйства и природных ресурсов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